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0001610501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78"/>
        <w:gridCol w:w="4427"/>
      </w:tblGrid>
      <w:tr>
        <w:trPr/>
        <w:tc>
          <w:tcPr>
            <w:tcW w:w="5778" w:type="dxa"/>
            <w:tcBorders/>
            <w:vAlign w:val="center"/>
          </w:tcPr>
          <w:p>
            <w:pPr>
              <w:pStyle w:val="TableContents"/>
              <w:bidi w:val="0"/>
              <w:spacing w:before="0" w:after="283"/>
              <w:jc w:val="left"/>
              <w:rPr/>
            </w:pPr>
            <w:r>
              <w:rPr/>
              <w:t>Name of Issuer</w:t>
            </w:r>
          </w:p>
        </w:tc>
        <w:tc>
          <w:tcPr>
            <w:tcW w:w="4427" w:type="dxa"/>
            <w:tcBorders/>
            <w:vAlign w:val="center"/>
          </w:tcPr>
          <w:p>
            <w:pPr>
              <w:pStyle w:val="TableContents"/>
              <w:bidi w:val="0"/>
              <w:spacing w:before="0" w:after="0"/>
              <w:jc w:val="left"/>
              <w:rPr/>
            </w:pPr>
            <w:r>
              <w:rPr/>
              <w:t>JACK HENRY &amp; ASSOCIATES INC</w:t>
            </w:r>
          </w:p>
        </w:tc>
      </w:tr>
      <w:tr>
        <w:trPr/>
        <w:tc>
          <w:tcPr>
            <w:tcW w:w="5778" w:type="dxa"/>
            <w:tcBorders/>
            <w:vAlign w:val="center"/>
          </w:tcPr>
          <w:p>
            <w:pPr>
              <w:pStyle w:val="TableContents"/>
              <w:bidi w:val="0"/>
              <w:spacing w:before="0" w:after="283"/>
              <w:jc w:val="left"/>
              <w:rPr/>
            </w:pPr>
            <w:r>
              <w:rPr/>
              <w:t>SEC File Number</w:t>
            </w:r>
          </w:p>
        </w:tc>
        <w:tc>
          <w:tcPr>
            <w:tcW w:w="4427" w:type="dxa"/>
            <w:tcBorders/>
            <w:vAlign w:val="center"/>
          </w:tcPr>
          <w:p>
            <w:pPr>
              <w:pStyle w:val="TableContents"/>
              <w:bidi w:val="0"/>
              <w:spacing w:before="0" w:after="0"/>
              <w:jc w:val="left"/>
              <w:rPr/>
            </w:pPr>
            <w:r>
              <w:rPr/>
              <w:t>000-14112</w:t>
            </w:r>
          </w:p>
        </w:tc>
      </w:tr>
      <w:tr>
        <w:trPr/>
        <w:tc>
          <w:tcPr>
            <w:tcW w:w="5778" w:type="dxa"/>
            <w:tcBorders/>
            <w:vAlign w:val="center"/>
          </w:tcPr>
          <w:p>
            <w:pPr>
              <w:pStyle w:val="TableContents"/>
              <w:bidi w:val="0"/>
              <w:spacing w:before="0" w:after="283"/>
              <w:jc w:val="left"/>
              <w:rPr/>
            </w:pPr>
            <w:r>
              <w:rPr/>
              <w:t>Address of Issuer</w:t>
            </w:r>
          </w:p>
        </w:tc>
        <w:tc>
          <w:tcPr>
            <w:tcW w:w="4427" w:type="dxa"/>
            <w:tcBorders/>
            <w:vAlign w:val="center"/>
          </w:tcPr>
          <w:p>
            <w:pPr>
              <w:pStyle w:val="TableContents"/>
              <w:bidi w:val="0"/>
              <w:spacing w:before="0" w:after="0"/>
              <w:jc w:val="left"/>
              <w:rPr/>
            </w:pPr>
            <w:r>
              <w:rPr/>
              <w:t>PO BOX 807</w:t>
              <w:br/>
              <w:t>663 HWY 60</w:t>
              <w:br/>
              <w:t>MONETT</w:t>
              <w:br/>
              <w:t xml:space="preserve">MISSOURI </w:t>
              <w:br/>
              <w:t>65708-0807</w:t>
            </w:r>
          </w:p>
        </w:tc>
      </w:tr>
      <w:tr>
        <w:trPr/>
        <w:tc>
          <w:tcPr>
            <w:tcW w:w="5778" w:type="dxa"/>
            <w:tcBorders/>
            <w:vAlign w:val="center"/>
          </w:tcPr>
          <w:p>
            <w:pPr>
              <w:pStyle w:val="TableContents"/>
              <w:bidi w:val="0"/>
              <w:spacing w:before="0" w:after="283"/>
              <w:jc w:val="left"/>
              <w:rPr/>
            </w:pPr>
            <w:r>
              <w:rPr/>
              <w:t>Phone</w:t>
            </w:r>
          </w:p>
        </w:tc>
        <w:tc>
          <w:tcPr>
            <w:tcW w:w="4427" w:type="dxa"/>
            <w:tcBorders/>
            <w:vAlign w:val="center"/>
          </w:tcPr>
          <w:p>
            <w:pPr>
              <w:pStyle w:val="TableContents"/>
              <w:bidi w:val="0"/>
              <w:spacing w:before="0" w:after="0"/>
              <w:jc w:val="left"/>
              <w:rPr/>
            </w:pPr>
            <w:r>
              <w:rPr/>
              <w:t>4172356652</w:t>
            </w:r>
          </w:p>
        </w:tc>
      </w:tr>
      <w:tr>
        <w:trPr/>
        <w:tc>
          <w:tcPr>
            <w:tcW w:w="5778" w:type="dxa"/>
            <w:tcBorders/>
            <w:vAlign w:val="center"/>
          </w:tcPr>
          <w:p>
            <w:pPr>
              <w:pStyle w:val="TableContents"/>
              <w:bidi w:val="0"/>
              <w:spacing w:before="0" w:after="283"/>
              <w:jc w:val="left"/>
              <w:rPr/>
            </w:pPr>
            <w:r>
              <w:rPr/>
              <w:t>Name of Person for Whose Account the Securities are To Be Sold</w:t>
            </w:r>
          </w:p>
        </w:tc>
        <w:tc>
          <w:tcPr>
            <w:tcW w:w="4427" w:type="dxa"/>
            <w:tcBorders/>
            <w:vAlign w:val="center"/>
          </w:tcPr>
          <w:p>
            <w:pPr>
              <w:pStyle w:val="TableContents"/>
              <w:bidi w:val="0"/>
              <w:spacing w:before="0" w:after="0"/>
              <w:jc w:val="left"/>
              <w:rPr/>
            </w:pPr>
            <w:r>
              <w:rPr/>
              <w:t>Foss David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78" w:type="dxa"/>
            <w:tcBorders/>
            <w:vAlign w:val="center"/>
          </w:tcPr>
          <w:p>
            <w:pPr>
              <w:pStyle w:val="TableContents"/>
              <w:bidi w:val="0"/>
              <w:spacing w:before="0" w:after="283"/>
              <w:jc w:val="left"/>
              <w:rPr/>
            </w:pPr>
            <w:r>
              <w:rPr/>
              <w:t>Relationship to Issuer</w:t>
            </w:r>
          </w:p>
        </w:tc>
        <w:tc>
          <w:tcPr>
            <w:tcW w:w="442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4"/>
        <w:gridCol w:w="1718"/>
        <w:gridCol w:w="1132"/>
        <w:gridCol w:w="1424"/>
        <w:gridCol w:w="1519"/>
        <w:gridCol w:w="1547"/>
        <w:gridCol w:w="1371"/>
      </w:tblGrid>
      <w:tr>
        <w:trPr/>
        <w:tc>
          <w:tcPr>
            <w:tcW w:w="1494" w:type="dxa"/>
            <w:tcBorders/>
            <w:vAlign w:val="center"/>
          </w:tcPr>
          <w:p>
            <w:pPr>
              <w:pStyle w:val="TableHeading"/>
              <w:suppressLineNumbers/>
              <w:bidi w:val="0"/>
              <w:spacing w:before="0" w:after="283"/>
              <w:jc w:val="center"/>
              <w:rPr/>
            </w:pPr>
            <w:r>
              <w:rPr/>
              <w:t>Title of the Class of Securities To Be Sold</w:t>
            </w:r>
          </w:p>
        </w:tc>
        <w:tc>
          <w:tcPr>
            <w:tcW w:w="1718" w:type="dxa"/>
            <w:tcBorders/>
            <w:vAlign w:val="center"/>
          </w:tcPr>
          <w:p>
            <w:pPr>
              <w:pStyle w:val="TableHeading"/>
              <w:suppressLineNumbers/>
              <w:bidi w:val="0"/>
              <w:spacing w:before="0" w:after="283"/>
              <w:jc w:val="center"/>
              <w:rPr/>
            </w:pPr>
            <w:r>
              <w:rPr/>
              <w:t>Name and Address of the Broker</w:t>
            </w:r>
          </w:p>
        </w:tc>
        <w:tc>
          <w:tcPr>
            <w:tcW w:w="1132" w:type="dxa"/>
            <w:tcBorders/>
            <w:vAlign w:val="center"/>
          </w:tcPr>
          <w:p>
            <w:pPr>
              <w:pStyle w:val="TableHeading"/>
              <w:suppressLineNumbers/>
              <w:bidi w:val="0"/>
              <w:spacing w:before="0" w:after="283"/>
              <w:jc w:val="center"/>
              <w:rPr/>
            </w:pPr>
            <w:r>
              <w:rPr/>
              <w:t>Number of Shares or Other Units To Be Sold</w:t>
            </w:r>
          </w:p>
        </w:tc>
        <w:tc>
          <w:tcPr>
            <w:tcW w:w="1424" w:type="dxa"/>
            <w:tcBorders/>
            <w:vAlign w:val="center"/>
          </w:tcPr>
          <w:p>
            <w:pPr>
              <w:pStyle w:val="TableHeading"/>
              <w:suppressLineNumbers/>
              <w:bidi w:val="0"/>
              <w:spacing w:before="0" w:after="283"/>
              <w:jc w:val="center"/>
              <w:rPr/>
            </w:pPr>
            <w:r>
              <w:rPr/>
              <w:t>Aggregate Market Value</w:t>
            </w:r>
          </w:p>
        </w:tc>
        <w:tc>
          <w:tcPr>
            <w:tcW w:w="1519"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494" w:type="dxa"/>
            <w:tcBorders/>
            <w:vAlign w:val="center"/>
          </w:tcPr>
          <w:p>
            <w:pPr>
              <w:pStyle w:val="TableContents"/>
              <w:bidi w:val="0"/>
              <w:spacing w:before="0" w:after="283"/>
              <w:jc w:val="left"/>
              <w:rPr/>
            </w:pPr>
            <w:r>
              <w:rPr/>
              <w:t>Common</w:t>
            </w:r>
          </w:p>
        </w:tc>
        <w:tc>
          <w:tcPr>
            <w:tcW w:w="1718" w:type="dxa"/>
            <w:tcBorders/>
            <w:vAlign w:val="center"/>
          </w:tcPr>
          <w:p>
            <w:pPr>
              <w:pStyle w:val="TableContents"/>
              <w:bidi w:val="0"/>
              <w:spacing w:before="0" w:after="0"/>
              <w:jc w:val="left"/>
              <w:rPr/>
            </w:pPr>
            <w:r>
              <w:rPr/>
              <w:t>Raymond James &amp; Associates</w:t>
              <w:br/>
              <w:t>880 Carillon Parkway</w:t>
              <w:br/>
              <w:t>St. Petersburg   FL   33716</w:t>
            </w:r>
          </w:p>
        </w:tc>
        <w:tc>
          <w:tcPr>
            <w:tcW w:w="1132" w:type="dxa"/>
            <w:tcBorders/>
            <w:vAlign w:val="center"/>
          </w:tcPr>
          <w:p>
            <w:pPr>
              <w:pStyle w:val="TableContents"/>
              <w:bidi w:val="0"/>
              <w:spacing w:before="0" w:after="283"/>
              <w:jc w:val="left"/>
              <w:rPr/>
            </w:pPr>
            <w:r>
              <w:rPr/>
              <w:t>7500</w:t>
            </w:r>
          </w:p>
        </w:tc>
        <w:tc>
          <w:tcPr>
            <w:tcW w:w="1424" w:type="dxa"/>
            <w:tcBorders/>
            <w:vAlign w:val="center"/>
          </w:tcPr>
          <w:p>
            <w:pPr>
              <w:pStyle w:val="TableContents"/>
              <w:bidi w:val="0"/>
              <w:spacing w:before="0" w:after="283"/>
              <w:jc w:val="left"/>
              <w:rPr/>
            </w:pPr>
            <w:r>
              <w:rPr/>
              <w:t>1199869.33</w:t>
            </w:r>
          </w:p>
        </w:tc>
        <w:tc>
          <w:tcPr>
            <w:tcW w:w="1519" w:type="dxa"/>
            <w:tcBorders/>
            <w:vAlign w:val="center"/>
          </w:tcPr>
          <w:p>
            <w:pPr>
              <w:pStyle w:val="TableContents"/>
              <w:bidi w:val="0"/>
              <w:spacing w:before="0" w:after="283"/>
              <w:jc w:val="left"/>
              <w:rPr/>
            </w:pPr>
            <w:r>
              <w:rPr/>
              <w:t>71050000</w:t>
            </w:r>
          </w:p>
        </w:tc>
        <w:tc>
          <w:tcPr>
            <w:tcW w:w="1547" w:type="dxa"/>
            <w:tcBorders/>
            <w:vAlign w:val="center"/>
          </w:tcPr>
          <w:p>
            <w:pPr>
              <w:pStyle w:val="TableContents"/>
              <w:bidi w:val="0"/>
              <w:spacing w:before="0" w:after="283"/>
              <w:jc w:val="left"/>
              <w:rPr/>
            </w:pPr>
            <w:r>
              <w:rPr/>
              <w:t>07/29/2026</w:t>
            </w:r>
          </w:p>
        </w:tc>
        <w:tc>
          <w:tcPr>
            <w:tcW w:w="137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08/01/2025</w:t>
            </w:r>
          </w:p>
        </w:tc>
        <w:tc>
          <w:tcPr>
            <w:tcW w:w="1505" w:type="dxa"/>
            <w:tcBorders/>
            <w:vAlign w:val="center"/>
          </w:tcPr>
          <w:p>
            <w:pPr>
              <w:pStyle w:val="TableContents"/>
              <w:bidi w:val="0"/>
              <w:spacing w:before="0" w:after="283"/>
              <w:jc w:val="left"/>
              <w:rPr/>
            </w:pPr>
            <w:r>
              <w:rPr/>
              <w:t>Equity Incentive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w:t>
            </w:r>
          </w:p>
        </w:tc>
        <w:tc>
          <w:tcPr>
            <w:tcW w:w="1078" w:type="dxa"/>
            <w:tcBorders/>
            <w:vAlign w:val="center"/>
          </w:tcPr>
          <w:p>
            <w:pPr>
              <w:pStyle w:val="TableContents"/>
              <w:bidi w:val="0"/>
              <w:spacing w:before="0" w:after="283"/>
              <w:jc w:val="left"/>
              <w:rPr/>
            </w:pPr>
            <w:r>
              <w:rPr/>
              <w:t>08/01/2025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3"/>
        <w:gridCol w:w="8442"/>
      </w:tblGrid>
      <w:tr>
        <w:trPr/>
        <w:tc>
          <w:tcPr>
            <w:tcW w:w="1763" w:type="dxa"/>
            <w:tcBorders/>
            <w:vAlign w:val="center"/>
          </w:tcPr>
          <w:p>
            <w:pPr>
              <w:pStyle w:val="TableContents"/>
              <w:bidi w:val="0"/>
              <w:spacing w:before="0" w:after="283"/>
              <w:jc w:val="left"/>
              <w:rPr/>
            </w:pPr>
            <w:r>
              <w:rPr/>
              <w:t>Remarks</w:t>
            </w:r>
          </w:p>
        </w:tc>
        <w:tc>
          <w:tcPr>
            <w:tcW w:w="8442" w:type="dxa"/>
            <w:tcBorders/>
            <w:vAlign w:val="center"/>
          </w:tcPr>
          <w:p>
            <w:pPr>
              <w:pStyle w:val="TableContents"/>
              <w:bidi w:val="0"/>
              <w:spacing w:before="0" w:after="283"/>
              <w:jc w:val="left"/>
              <w:rPr>
                <w:sz w:val="4"/>
                <w:szCs w:val="4"/>
              </w:rPr>
            </w:pPr>
            <w:r>
              <w:rPr>
                <w:sz w:val="4"/>
                <w:szCs w:val="4"/>
              </w:rPr>
            </w:r>
          </w:p>
        </w:tc>
      </w:tr>
      <w:tr>
        <w:trPr/>
        <w:tc>
          <w:tcPr>
            <w:tcW w:w="1763" w:type="dxa"/>
            <w:tcBorders/>
            <w:vAlign w:val="center"/>
          </w:tcPr>
          <w:p>
            <w:pPr>
              <w:pStyle w:val="TableContents"/>
              <w:bidi w:val="0"/>
              <w:spacing w:before="0" w:after="283"/>
              <w:jc w:val="left"/>
              <w:rPr/>
            </w:pPr>
            <w:r>
              <w:rPr/>
              <w:t>Date of Notice</w:t>
            </w:r>
          </w:p>
        </w:tc>
        <w:tc>
          <w:tcPr>
            <w:tcW w:w="8442"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3" w:type="dxa"/>
            <w:tcBorders/>
            <w:vAlign w:val="center"/>
          </w:tcPr>
          <w:p>
            <w:pPr>
              <w:pStyle w:val="TableContents"/>
              <w:bidi w:val="0"/>
              <w:spacing w:before="0" w:after="283"/>
              <w:jc w:val="left"/>
              <w:rPr/>
            </w:pPr>
            <w:r>
              <w:rPr/>
              <w:t>Signature</w:t>
            </w:r>
          </w:p>
        </w:tc>
        <w:tc>
          <w:tcPr>
            <w:tcW w:w="8442" w:type="dxa"/>
            <w:tcBorders/>
            <w:vAlign w:val="center"/>
          </w:tcPr>
          <w:p>
            <w:pPr>
              <w:pStyle w:val="TableContents"/>
              <w:bidi w:val="0"/>
              <w:spacing w:before="0" w:after="0"/>
              <w:jc w:val="left"/>
              <w:rPr/>
            </w:pPr>
            <w:r>
              <w:rPr/>
              <w:t>Rashida Mitchell, as duly authorized representative of Raymond James &amp; Associates, Inc., as attorney-in-fact for David B Foss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2969</Characters>
  <CharactersWithSpaces>3505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