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044379.xml.htm"/>
      <w:bookmarkStart w:id="1" w:name="kswkform4_17840443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Foss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663 HWY 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MONETT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JACK HENRY &amp; ASSOCIATES INC</w:t>
              </w:r>
            </w:hyperlink>
            <w:r>
              <w:rPr/>
              <w:t xml:space="preserve"> [ </w:t>
            </w:r>
            <w:r>
              <w:rPr>
                <w:rFonts w:ascii="Times;serif" w:hAnsi="Times;serif"/>
                <w:color w:val="0000FF"/>
                <w:sz w:val="24"/>
                <w:shd w:fill="FFFFFF" w:val="clear"/>
              </w:rPr>
              <w:t>JKHY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129,353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the economic equivalent of one share of JKHY common stock and represents a contingent right to receive one share of JKHY common stock or, at the Issuer's option, the cash value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accelerated vesting of restricted stock units (RSUs) previously granted on November 17, 2025. These RSUs were originally scheduled to vest in full on the earlier of (1) the day before the Issuer's 2026 Annual Meeting of Stockholders or (2) the first anniversary of the grant date; however, the Issuer accelerated the remaining unvested portion of the award in connection with the reporting person's retirement from the Board of Directors, effective July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Potter By Power of Attorney For David B. Foss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0501" TargetMode="External"/><Relationship Id="rId5" Type="http://schemas.openxmlformats.org/officeDocument/2006/relationships/hyperlink" Target="http://www.sec.gov/cgi-bin/browse-edgar?action=getcompany&amp;CIK=0000779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3712</Characters>
  <CharactersWithSpaces>4337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